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EE" w:rsidRDefault="00FD37EE">
      <w:bookmarkStart w:id="0" w:name="_GoBack"/>
      <w:bookmarkEnd w:id="0"/>
    </w:p>
    <w:tbl>
      <w:tblPr>
        <w:tblpPr w:leftFromText="180" w:rightFromText="180" w:vertAnchor="text" w:horzAnchor="margin" w:tblpX="822" w:tblpY="50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F509CC" w:rsidTr="005B31F6">
        <w:trPr>
          <w:trHeight w:val="2690"/>
        </w:trPr>
        <w:tc>
          <w:tcPr>
            <w:tcW w:w="10314" w:type="dxa"/>
          </w:tcPr>
          <w:p w:rsidR="000F2181" w:rsidRPr="00F05EB0" w:rsidRDefault="000F2181" w:rsidP="005B31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EB0">
              <w:rPr>
                <w:rFonts w:ascii="Times New Roman" w:hAnsi="Times New Roman"/>
                <w:sz w:val="26"/>
                <w:szCs w:val="26"/>
              </w:rPr>
              <w:t>Информация о результатах конкурса</w:t>
            </w:r>
            <w:r w:rsidR="00DB1BF3" w:rsidRPr="00F05EB0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071445" w:rsidRPr="00F05EB0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 в </w:t>
            </w:r>
            <w:r w:rsidR="00071445" w:rsidRPr="00F05EB0">
              <w:rPr>
                <w:rFonts w:ascii="Times New Roman" w:hAnsi="Times New Roman"/>
                <w:sz w:val="26"/>
                <w:szCs w:val="26"/>
              </w:rPr>
              <w:t xml:space="preserve">Межрегиональной инспекции Федеральной налоговой службы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</w:t>
            </w:r>
            <w:r w:rsidR="00071445" w:rsidRPr="00F05EB0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0F2181" w:rsidRPr="00F05EB0" w:rsidRDefault="00071445" w:rsidP="0048728C">
            <w:pPr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EB0">
              <w:rPr>
                <w:rFonts w:ascii="Times New Roman" w:hAnsi="Times New Roman"/>
                <w:sz w:val="26"/>
                <w:szCs w:val="26"/>
              </w:rPr>
              <w:t xml:space="preserve">Межрегиональная инспекция 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 Федеральной налоговой службы </w:t>
            </w:r>
            <w:r w:rsidR="00056A5A" w:rsidRPr="00F05EB0">
              <w:rPr>
                <w:rFonts w:ascii="Times New Roman" w:hAnsi="Times New Roman"/>
                <w:sz w:val="26"/>
                <w:szCs w:val="26"/>
              </w:rPr>
              <w:t xml:space="preserve">по крупнейшим </w:t>
            </w:r>
            <w:r w:rsidR="0048728C">
              <w:rPr>
                <w:rFonts w:ascii="Times New Roman" w:hAnsi="Times New Roman"/>
                <w:sz w:val="26"/>
                <w:szCs w:val="26"/>
              </w:rPr>
              <w:t xml:space="preserve">налогоплательщикам </w:t>
            </w:r>
            <w:r w:rsidR="00056A5A" w:rsidRPr="00F05EB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6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Казанского Дмитрия Михайловича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, действующего на сновании Положения о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Межрегиональной 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 инспекции Федеральной налоговой службы</w:t>
            </w:r>
            <w:r w:rsidR="00056A5A" w:rsidRPr="00F05EB0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6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Федеральной налоговой службой </w:t>
            </w:r>
            <w:r w:rsidR="00056A5A" w:rsidRPr="00F05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28 января 2019 года</w:t>
            </w:r>
            <w:r w:rsidR="00F509CC" w:rsidRPr="00F05EB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F2181" w:rsidRPr="00F05EB0">
              <w:rPr>
                <w:rFonts w:ascii="Times New Roman" w:hAnsi="Times New Roman"/>
                <w:sz w:val="26"/>
                <w:szCs w:val="26"/>
              </w:rPr>
              <w:t xml:space="preserve"> провела конкурс №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4</w:t>
            </w:r>
            <w:r w:rsidR="000F2181" w:rsidRPr="00F05EB0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  в </w:t>
            </w:r>
            <w:r w:rsidR="000F2181" w:rsidRPr="00F05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F2181" w:rsidRPr="00F05EB0">
              <w:rPr>
                <w:rFonts w:ascii="Times New Roman" w:hAnsi="Times New Roman"/>
                <w:sz w:val="26"/>
                <w:szCs w:val="26"/>
              </w:rPr>
              <w:t xml:space="preserve">МИ ФНС России по крупнейшим налогоплательщикам №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6</w:t>
            </w:r>
            <w:r w:rsidR="000F2181" w:rsidRPr="00F05EB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F2181" w:rsidRPr="00F05EB0" w:rsidRDefault="000F2181" w:rsidP="005B31F6">
            <w:pPr>
              <w:pStyle w:val="a3"/>
              <w:ind w:right="0" w:firstLine="567"/>
              <w:rPr>
                <w:sz w:val="26"/>
                <w:szCs w:val="26"/>
              </w:rPr>
            </w:pPr>
            <w:r w:rsidRPr="00F05EB0">
              <w:rPr>
                <w:sz w:val="26"/>
                <w:szCs w:val="26"/>
              </w:rPr>
      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      </w:r>
          </w:p>
          <w:p w:rsidR="00F509CC" w:rsidRPr="00F05EB0" w:rsidRDefault="00F509CC" w:rsidP="005B31F6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9"/>
              <w:gridCol w:w="3116"/>
              <w:gridCol w:w="4393"/>
            </w:tblGrid>
            <w:tr w:rsidR="00F05EB0" w:rsidRPr="00F05EB0" w:rsidTr="005A6ABC">
              <w:trPr>
                <w:trHeight w:val="667"/>
              </w:trPr>
              <w:tc>
                <w:tcPr>
                  <w:tcW w:w="2409" w:type="dxa"/>
                  <w:vAlign w:val="center"/>
                </w:tcPr>
                <w:p w:rsidR="000F2181" w:rsidRPr="00F05EB0" w:rsidRDefault="000F2181" w:rsidP="00551338">
                  <w:pPr>
                    <w:framePr w:hSpace="180" w:wrap="around" w:vAnchor="text" w:hAnchor="margin" w:x="822" w:y="50"/>
                    <w:ind w:left="-1243" w:firstLine="124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116" w:type="dxa"/>
                  <w:vAlign w:val="center"/>
                </w:tcPr>
                <w:p w:rsidR="000F2181" w:rsidRPr="00F05EB0" w:rsidRDefault="000F2181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4393" w:type="dxa"/>
                  <w:vAlign w:val="center"/>
                </w:tcPr>
                <w:p w:rsidR="000F2181" w:rsidRPr="00F05EB0" w:rsidRDefault="000F2181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F05EB0" w:rsidRPr="00F05EB0" w:rsidTr="005A6ABC">
              <w:trPr>
                <w:trHeight w:val="411"/>
              </w:trPr>
              <w:tc>
                <w:tcPr>
                  <w:tcW w:w="2409" w:type="dxa"/>
                  <w:vAlign w:val="center"/>
                </w:tcPr>
                <w:p w:rsidR="000F2181" w:rsidRPr="00F05EB0" w:rsidRDefault="00303F7F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кадров </w:t>
                  </w:r>
                </w:p>
              </w:tc>
              <w:tc>
                <w:tcPr>
                  <w:tcW w:w="3116" w:type="dxa"/>
                  <w:vAlign w:val="center"/>
                </w:tcPr>
                <w:p w:rsidR="000F2181" w:rsidRPr="00F05EB0" w:rsidRDefault="000F2181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4393" w:type="dxa"/>
                  <w:vAlign w:val="center"/>
                </w:tcPr>
                <w:p w:rsidR="000F2181" w:rsidRPr="00F05EB0" w:rsidRDefault="00C954C9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Худякова Ирина Геннад</w:t>
                  </w:r>
                  <w:r w:rsidR="009A17EF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иевна</w:t>
                  </w:r>
                </w:p>
              </w:tc>
            </w:tr>
            <w:tr w:rsidR="00F05EB0" w:rsidRPr="00F05EB0" w:rsidTr="005A6ABC">
              <w:trPr>
                <w:trHeight w:val="411"/>
              </w:trPr>
              <w:tc>
                <w:tcPr>
                  <w:tcW w:w="2409" w:type="dxa"/>
                  <w:vAlign w:val="center"/>
                </w:tcPr>
                <w:p w:rsidR="005C30F4" w:rsidRPr="00F05EB0" w:rsidRDefault="005C30F4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обеспечения</w:t>
                  </w:r>
                </w:p>
              </w:tc>
              <w:tc>
                <w:tcPr>
                  <w:tcW w:w="3116" w:type="dxa"/>
                  <w:vAlign w:val="center"/>
                </w:tcPr>
                <w:p w:rsidR="005C30F4" w:rsidRPr="00F05EB0" w:rsidRDefault="005C30F4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специалист - </w:t>
                  </w:r>
                  <w:r w:rsidR="005D28E4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</w:t>
                  </w:r>
                </w:p>
              </w:tc>
              <w:tc>
                <w:tcPr>
                  <w:tcW w:w="4393" w:type="dxa"/>
                  <w:vAlign w:val="center"/>
                </w:tcPr>
                <w:p w:rsidR="005C30F4" w:rsidRPr="00F05EB0" w:rsidRDefault="007E063B" w:rsidP="00551338">
                  <w:pPr>
                    <w:pStyle w:val="ConsPlusNonformat"/>
                    <w:framePr w:hSpace="180" w:wrap="around" w:vAnchor="text" w:hAnchor="margin" w:x="822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Самородова Олеся</w:t>
                  </w:r>
                  <w:r w:rsidR="00982680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Александровна</w:t>
                  </w:r>
                </w:p>
              </w:tc>
            </w:tr>
            <w:tr w:rsidR="00F05EB0" w:rsidRPr="00F05EB0" w:rsidTr="005A6ABC">
              <w:trPr>
                <w:trHeight w:val="450"/>
              </w:trPr>
              <w:tc>
                <w:tcPr>
                  <w:tcW w:w="2409" w:type="dxa"/>
                  <w:vAlign w:val="center"/>
                </w:tcPr>
                <w:p w:rsidR="000F2181" w:rsidRPr="00F05EB0" w:rsidRDefault="00984EFB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Правовой отдел</w:t>
                  </w:r>
                </w:p>
              </w:tc>
              <w:tc>
                <w:tcPr>
                  <w:tcW w:w="3116" w:type="dxa"/>
                  <w:vAlign w:val="center"/>
                </w:tcPr>
                <w:p w:rsidR="000F2181" w:rsidRPr="00F05EB0" w:rsidRDefault="00807C9F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4393" w:type="dxa"/>
                  <w:vAlign w:val="center"/>
                </w:tcPr>
                <w:p w:rsidR="000F2181" w:rsidRPr="00F05EB0" w:rsidRDefault="00807C9F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Спиренков </w:t>
                  </w:r>
                  <w:r w:rsidR="00DC7CC3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Игорь Николаевич</w:t>
                  </w:r>
                </w:p>
              </w:tc>
            </w:tr>
            <w:tr w:rsidR="00F05EB0" w:rsidRPr="00F05EB0" w:rsidTr="005A6ABC">
              <w:trPr>
                <w:trHeight w:val="539"/>
              </w:trPr>
              <w:tc>
                <w:tcPr>
                  <w:tcW w:w="2409" w:type="dxa"/>
                  <w:vAlign w:val="center"/>
                </w:tcPr>
                <w:p w:rsidR="000F2181" w:rsidRPr="00F05EB0" w:rsidRDefault="001E64D1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1</w:t>
                  </w:r>
                </w:p>
              </w:tc>
              <w:tc>
                <w:tcPr>
                  <w:tcW w:w="3116" w:type="dxa"/>
                  <w:vAlign w:val="center"/>
                </w:tcPr>
                <w:p w:rsidR="000F2181" w:rsidRPr="00F05EB0" w:rsidRDefault="001E64D1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Главный г</w:t>
                  </w:r>
                  <w:r w:rsidR="000F2181" w:rsidRPr="00F05EB0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0F2181" w:rsidRPr="00F05EB0" w:rsidRDefault="001E64D1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Юдин Игорь</w:t>
                  </w:r>
                  <w:r w:rsidR="000915EC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Сергеевич</w:t>
                  </w:r>
                </w:p>
              </w:tc>
            </w:tr>
            <w:tr w:rsidR="00F05EB0" w:rsidRPr="00F05EB0" w:rsidTr="005A6ABC">
              <w:trPr>
                <w:trHeight w:val="717"/>
              </w:trPr>
              <w:tc>
                <w:tcPr>
                  <w:tcW w:w="2409" w:type="dxa"/>
                  <w:vMerge w:val="restart"/>
                  <w:vAlign w:val="center"/>
                </w:tcPr>
                <w:p w:rsidR="000A5851" w:rsidRPr="00F05EB0" w:rsidRDefault="000A5851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3</w:t>
                  </w:r>
                </w:p>
              </w:tc>
              <w:tc>
                <w:tcPr>
                  <w:tcW w:w="3116" w:type="dxa"/>
                  <w:vAlign w:val="center"/>
                </w:tcPr>
                <w:p w:rsidR="000A5851" w:rsidRPr="00F05EB0" w:rsidRDefault="00C14802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0A5851" w:rsidRPr="00F05EB0" w:rsidRDefault="00C14802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Суюндикова Алина  Джамалудиновна</w:t>
                  </w:r>
                </w:p>
              </w:tc>
            </w:tr>
            <w:tr w:rsidR="00F05EB0" w:rsidRPr="00F05EB0" w:rsidTr="005A6ABC">
              <w:trPr>
                <w:trHeight w:val="717"/>
              </w:trPr>
              <w:tc>
                <w:tcPr>
                  <w:tcW w:w="2409" w:type="dxa"/>
                  <w:vMerge/>
                  <w:vAlign w:val="center"/>
                </w:tcPr>
                <w:p w:rsidR="000A5851" w:rsidRPr="00F05EB0" w:rsidRDefault="000A5851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0A5851" w:rsidRPr="00F05EB0" w:rsidRDefault="006C354A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0A5851" w:rsidRPr="00F05EB0" w:rsidRDefault="009E6F32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Кошева</w:t>
                  </w:r>
                  <w:r w:rsidR="00BE540D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Валериевна</w:t>
                  </w:r>
                </w:p>
              </w:tc>
            </w:tr>
            <w:tr w:rsidR="00F05EB0" w:rsidRPr="00F05EB0" w:rsidTr="005A6ABC">
              <w:trPr>
                <w:trHeight w:val="717"/>
              </w:trPr>
              <w:tc>
                <w:tcPr>
                  <w:tcW w:w="2409" w:type="dxa"/>
                  <w:vMerge/>
                  <w:vAlign w:val="center"/>
                </w:tcPr>
                <w:p w:rsidR="009E6F32" w:rsidRPr="00F05EB0" w:rsidRDefault="009E6F32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9E6F32" w:rsidRPr="00F05EB0" w:rsidRDefault="009E6F32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9E6F32" w:rsidRPr="00F05EB0" w:rsidRDefault="003E162B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Уваров</w:t>
                  </w:r>
                  <w:r w:rsidR="00E1535A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</w:tr>
            <w:tr w:rsidR="00F05EB0" w:rsidRPr="00F05EB0" w:rsidTr="005A6ABC">
              <w:trPr>
                <w:trHeight w:val="717"/>
              </w:trPr>
              <w:tc>
                <w:tcPr>
                  <w:tcW w:w="2409" w:type="dxa"/>
                  <w:vMerge/>
                  <w:vAlign w:val="center"/>
                </w:tcPr>
                <w:p w:rsidR="009E6F32" w:rsidRPr="00F05EB0" w:rsidRDefault="009E6F32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9E6F32" w:rsidRPr="00F05EB0" w:rsidRDefault="00422EE8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9E6F32" w:rsidRPr="00F05EB0" w:rsidRDefault="00422EE8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Велия Нина Анатольевна</w:t>
                  </w:r>
                </w:p>
              </w:tc>
            </w:tr>
            <w:tr w:rsidR="00F05EB0" w:rsidRPr="00F05EB0" w:rsidTr="005A6ABC">
              <w:trPr>
                <w:trHeight w:val="373"/>
              </w:trPr>
              <w:tc>
                <w:tcPr>
                  <w:tcW w:w="2409" w:type="dxa"/>
                  <w:vMerge w:val="restart"/>
                  <w:vAlign w:val="center"/>
                </w:tcPr>
                <w:p w:rsidR="00D32A50" w:rsidRPr="00F05EB0" w:rsidRDefault="00D32A50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4</w:t>
                  </w:r>
                </w:p>
              </w:tc>
              <w:tc>
                <w:tcPr>
                  <w:tcW w:w="3116" w:type="dxa"/>
                  <w:vAlign w:val="center"/>
                </w:tcPr>
                <w:p w:rsidR="00D32A50" w:rsidRPr="00F05EB0" w:rsidRDefault="00D32A50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D32A50" w:rsidRPr="00F05EB0" w:rsidRDefault="00E953C7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Мусаев Рахман</w:t>
                  </w:r>
                  <w:r w:rsidR="000C6141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Рамзанович</w:t>
                  </w:r>
                </w:p>
              </w:tc>
            </w:tr>
            <w:tr w:rsidR="00F05EB0" w:rsidRPr="00F05EB0" w:rsidTr="005A6ABC">
              <w:trPr>
                <w:trHeight w:val="373"/>
              </w:trPr>
              <w:tc>
                <w:tcPr>
                  <w:tcW w:w="2409" w:type="dxa"/>
                  <w:vMerge/>
                  <w:vAlign w:val="center"/>
                </w:tcPr>
                <w:p w:rsidR="00D32A50" w:rsidRPr="00F05EB0" w:rsidRDefault="00D32A50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D32A50" w:rsidRPr="00F05EB0" w:rsidRDefault="00D32A50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Главный 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D32A50" w:rsidRPr="00F05EB0" w:rsidRDefault="006E766E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Болдырева </w:t>
                  </w:r>
                  <w:r w:rsidR="0064611F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Екатерина Валерьевна</w:t>
                  </w:r>
                </w:p>
              </w:tc>
            </w:tr>
            <w:tr w:rsidR="00F05EB0" w:rsidRPr="00F05EB0" w:rsidTr="005A6ABC">
              <w:trPr>
                <w:trHeight w:val="513"/>
              </w:trPr>
              <w:tc>
                <w:tcPr>
                  <w:tcW w:w="2409" w:type="dxa"/>
                  <w:vMerge w:val="restart"/>
                  <w:vAlign w:val="center"/>
                </w:tcPr>
                <w:p w:rsidR="008D2A47" w:rsidRPr="00F05EB0" w:rsidRDefault="008D2A47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налогового </w:t>
                  </w: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мониторинга</w:t>
                  </w:r>
                </w:p>
              </w:tc>
              <w:tc>
                <w:tcPr>
                  <w:tcW w:w="3116" w:type="dxa"/>
                  <w:vAlign w:val="center"/>
                </w:tcPr>
                <w:p w:rsidR="008D2A47" w:rsidRPr="00F05EB0" w:rsidRDefault="008D2A47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Главный государственный </w:t>
                  </w: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8D2A47" w:rsidRPr="00F05EB0" w:rsidRDefault="008D2A47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Ревина  Татьяна Викторовна</w:t>
                  </w:r>
                </w:p>
              </w:tc>
            </w:tr>
            <w:tr w:rsidR="00F05EB0" w:rsidRPr="00F05EB0" w:rsidTr="005A6ABC">
              <w:trPr>
                <w:trHeight w:val="513"/>
              </w:trPr>
              <w:tc>
                <w:tcPr>
                  <w:tcW w:w="2409" w:type="dxa"/>
                  <w:vMerge/>
                  <w:vAlign w:val="center"/>
                </w:tcPr>
                <w:p w:rsidR="008D2A47" w:rsidRPr="00F05EB0" w:rsidRDefault="008D2A47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vAlign w:val="center"/>
                </w:tcPr>
                <w:p w:rsidR="008D2A47" w:rsidRPr="00F05EB0" w:rsidRDefault="008D2A47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8D2A47" w:rsidRPr="00F05EB0" w:rsidRDefault="008D2A47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Лепешкин Иван</w:t>
                  </w:r>
                  <w:r w:rsidR="00863F82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Александрович</w:t>
                  </w:r>
                </w:p>
              </w:tc>
            </w:tr>
            <w:tr w:rsidR="00F05EB0" w:rsidRPr="00F05EB0" w:rsidTr="005A6ABC">
              <w:trPr>
                <w:trHeight w:val="327"/>
              </w:trPr>
              <w:tc>
                <w:tcPr>
                  <w:tcW w:w="2409" w:type="dxa"/>
                  <w:vAlign w:val="center"/>
                </w:tcPr>
                <w:p w:rsidR="009E6F32" w:rsidRPr="00F05EB0" w:rsidRDefault="003135F6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камеральных проверок № 4</w:t>
                  </w:r>
                </w:p>
              </w:tc>
              <w:tc>
                <w:tcPr>
                  <w:tcW w:w="3116" w:type="dxa"/>
                  <w:vAlign w:val="center"/>
                </w:tcPr>
                <w:p w:rsidR="009E6F32" w:rsidRPr="00F05EB0" w:rsidRDefault="009E6F32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9E6F32" w:rsidRPr="00F05EB0" w:rsidRDefault="003135F6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Ременная Екатерина</w:t>
                  </w:r>
                  <w:r w:rsidR="00854A62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Андреевна</w:t>
                  </w:r>
                </w:p>
              </w:tc>
            </w:tr>
            <w:tr w:rsidR="00F05EB0" w:rsidRPr="00F05EB0" w:rsidTr="005A6ABC">
              <w:trPr>
                <w:trHeight w:val="327"/>
              </w:trPr>
              <w:tc>
                <w:tcPr>
                  <w:tcW w:w="2409" w:type="dxa"/>
                  <w:vAlign w:val="center"/>
                </w:tcPr>
                <w:p w:rsidR="001F212F" w:rsidRPr="00F05EB0" w:rsidRDefault="00810AAA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Отдел выездных проверок № 1</w:t>
                  </w:r>
                </w:p>
              </w:tc>
              <w:tc>
                <w:tcPr>
                  <w:tcW w:w="3116" w:type="dxa"/>
                  <w:vAlign w:val="center"/>
                </w:tcPr>
                <w:p w:rsidR="001F212F" w:rsidRPr="00F05EB0" w:rsidRDefault="00810AAA" w:rsidP="00551338">
                  <w:pPr>
                    <w:framePr w:hSpace="180" w:wrap="around" w:vAnchor="text" w:hAnchor="margin" w:x="822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4393" w:type="dxa"/>
                  <w:vAlign w:val="center"/>
                </w:tcPr>
                <w:p w:rsidR="001F212F" w:rsidRPr="00F05EB0" w:rsidRDefault="00810AAA" w:rsidP="00551338">
                  <w:pPr>
                    <w:pStyle w:val="ConsPlusNonformat"/>
                    <w:framePr w:hSpace="180" w:wrap="around" w:vAnchor="text" w:hAnchor="margin" w:x="822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Варламов Иван</w:t>
                  </w:r>
                  <w:r w:rsidR="00746C8C" w:rsidRPr="00F05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Алексеевич</w:t>
                  </w:r>
                </w:p>
              </w:tc>
            </w:tr>
          </w:tbl>
          <w:p w:rsidR="00DB1BF3" w:rsidRPr="00F05EB0" w:rsidRDefault="00DB1BF3" w:rsidP="005B31F6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1BF3" w:rsidRPr="00F05EB0" w:rsidRDefault="00DB1BF3" w:rsidP="005B31F6">
            <w:pPr>
              <w:pStyle w:val="ConsNonformat"/>
              <w:widowControl/>
              <w:ind w:right="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31F6" w:rsidRPr="00F05E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2C62FC" w:rsidRPr="00F05E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C62FC" w:rsidRPr="00F05EB0">
              <w:rPr>
                <w:rFonts w:ascii="Times New Roman" w:hAnsi="Times New Roman" w:cs="Times New Roman"/>
                <w:sz w:val="26"/>
                <w:szCs w:val="26"/>
              </w:rPr>
              <w:t>В соответствии с п.32 Единой методики проведения конкурсов</w:t>
            </w:r>
            <w:r w:rsidR="00610FE4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 и с п.11 Положения  о</w:t>
            </w:r>
            <w:r w:rsidR="00312281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FE4" w:rsidRPr="00F05EB0">
              <w:rPr>
                <w:rFonts w:ascii="Times New Roman" w:hAnsi="Times New Roman" w:cs="Times New Roman"/>
                <w:sz w:val="26"/>
                <w:szCs w:val="26"/>
              </w:rPr>
              <w:t>кадровом резерве, утвержденном</w:t>
            </w:r>
            <w:r w:rsidR="00312281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ФНС России от 16.06.2017 № ММВ-7-4/511@,</w:t>
            </w:r>
            <w:r w:rsidR="00610FE4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62FC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2281" w:rsidRPr="00F05EB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екомендованы к включению в кадровый резерв </w:t>
            </w:r>
            <w:r w:rsidR="00F53A9D" w:rsidRPr="00F05EB0">
              <w:rPr>
                <w:rFonts w:ascii="Times New Roman" w:hAnsi="Times New Roman" w:cs="Times New Roman"/>
                <w:sz w:val="26"/>
                <w:szCs w:val="26"/>
              </w:rPr>
              <w:t>Межрегиональной инспекции Федеральной налоговой службы по крупнейшим налогоплательщикам № 6</w:t>
            </w: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должностей гражданской службы:</w:t>
            </w:r>
          </w:p>
          <w:p w:rsidR="00610FE4" w:rsidRPr="00F05EB0" w:rsidRDefault="00610FE4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B1BF3" w:rsidRPr="00F05EB0" w:rsidRDefault="00DB1BF3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5E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Ведущей группы должностей: </w:t>
            </w:r>
          </w:p>
          <w:p w:rsidR="00DB1BF3" w:rsidRPr="00F05EB0" w:rsidRDefault="00DB1BF3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B1BF3" w:rsidRPr="00F05EB0" w:rsidRDefault="005B31F6" w:rsidP="005B31F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C35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931C6C" w:rsidRPr="00F05EB0">
              <w:rPr>
                <w:rFonts w:ascii="Times New Roman" w:hAnsi="Times New Roman" w:cs="Times New Roman"/>
                <w:sz w:val="26"/>
                <w:szCs w:val="26"/>
              </w:rPr>
              <w:t>Афонасьева Наталья Анатольевна</w:t>
            </w:r>
            <w:r w:rsidR="00DB1BF3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C6C" w:rsidRPr="00F05EB0">
              <w:rPr>
                <w:rFonts w:ascii="Times New Roman" w:hAnsi="Times New Roman" w:cs="Times New Roman"/>
                <w:sz w:val="26"/>
                <w:szCs w:val="26"/>
              </w:rPr>
              <w:t>Калинина Олеся Александровна,</w:t>
            </w:r>
            <w:r w:rsidR="0031655F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Панкратова Любава </w:t>
            </w: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1655F" w:rsidRPr="00F05EB0">
              <w:rPr>
                <w:rFonts w:ascii="Times New Roman" w:hAnsi="Times New Roman" w:cs="Times New Roman"/>
                <w:sz w:val="26"/>
                <w:szCs w:val="26"/>
              </w:rPr>
              <w:t>Каримджановна</w:t>
            </w:r>
            <w:r w:rsidR="008536D9" w:rsidRPr="00F05EB0">
              <w:rPr>
                <w:rFonts w:ascii="Times New Roman" w:hAnsi="Times New Roman" w:cs="Times New Roman"/>
                <w:sz w:val="26"/>
                <w:szCs w:val="26"/>
              </w:rPr>
              <w:t>, Курский  Михаил Альбертович,  Головина</w:t>
            </w:r>
            <w:r w:rsidR="003A67A2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Елена</w:t>
            </w:r>
            <w:r w:rsidR="00421649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  <w:r w:rsidR="000D6D72" w:rsidRPr="00F05EB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B1BF3" w:rsidRPr="00F05EB0" w:rsidRDefault="00DB1BF3" w:rsidP="005B31F6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F3" w:rsidRPr="00F05EB0" w:rsidRDefault="00DB1BF3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5E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Старшей группы должностей:</w:t>
            </w:r>
          </w:p>
          <w:p w:rsidR="00DB1BF3" w:rsidRPr="00F05EB0" w:rsidRDefault="00DB1BF3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B1BF3" w:rsidRPr="00F05EB0" w:rsidRDefault="005B31F6" w:rsidP="005B31F6">
            <w:pPr>
              <w:pStyle w:val="ConsNonformat"/>
              <w:widowControl/>
              <w:ind w:right="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15C35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967C81" w:rsidRPr="00F05EB0">
              <w:rPr>
                <w:rFonts w:ascii="Times New Roman" w:hAnsi="Times New Roman" w:cs="Times New Roman"/>
                <w:sz w:val="26"/>
                <w:szCs w:val="26"/>
              </w:rPr>
              <w:t>Чиненова Наталия Витальевна,</w:t>
            </w:r>
            <w:r w:rsidR="00C333D9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Шакирянова Айсылу Мадисовна,</w:t>
            </w:r>
            <w:r w:rsidR="004762A7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Давыдова Фируза</w:t>
            </w:r>
            <w:r w:rsidR="00E907BF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Тагировна,</w:t>
            </w:r>
            <w:r w:rsidR="008A14DE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Тхагалегова Алина Нурдиновна</w:t>
            </w:r>
            <w:r w:rsidR="00F907CA" w:rsidRPr="00F05EB0">
              <w:rPr>
                <w:rFonts w:ascii="Times New Roman" w:hAnsi="Times New Roman" w:cs="Times New Roman"/>
                <w:sz w:val="26"/>
                <w:szCs w:val="26"/>
              </w:rPr>
              <w:t>, Алескерова Аминат Магометгасановна,</w:t>
            </w:r>
            <w:r w:rsidR="00C220C5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Бесараб  Максим Сергеевич,</w:t>
            </w:r>
            <w:r w:rsidR="00717200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Рурахмаев  Артур Газимагомедович, </w:t>
            </w:r>
            <w:r w:rsidR="006D3EC5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Жак  Маргарита Александровна,</w:t>
            </w:r>
            <w:r w:rsidR="003C1949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Савельев Сергей  Александрович, Сафонова</w:t>
            </w:r>
            <w:r w:rsidR="00615FEC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Алена Игоревна, </w:t>
            </w:r>
            <w:r w:rsidR="00973B51" w:rsidRPr="00F05EB0">
              <w:rPr>
                <w:rFonts w:ascii="Times New Roman" w:hAnsi="Times New Roman" w:cs="Times New Roman"/>
                <w:sz w:val="26"/>
                <w:szCs w:val="26"/>
              </w:rPr>
              <w:t>Волошанюк</w:t>
            </w:r>
            <w:r w:rsidR="00615FEC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Галина Юрьевна,</w:t>
            </w:r>
            <w:r w:rsidR="00C73E16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Саяпин </w:t>
            </w:r>
            <w:r w:rsidR="00902B37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Никита Максимович, </w:t>
            </w:r>
            <w:r w:rsidR="007312B5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</w:t>
            </w:r>
            <w:r w:rsidR="00882944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  <w:r w:rsidR="002D7078" w:rsidRPr="00F05EB0">
              <w:rPr>
                <w:rFonts w:ascii="Times New Roman" w:hAnsi="Times New Roman" w:cs="Times New Roman"/>
                <w:sz w:val="26"/>
                <w:szCs w:val="26"/>
              </w:rPr>
              <w:t>, Коваль Анна Алексеевна, Шилкова, Мария Анатольевна,</w:t>
            </w:r>
            <w:r w:rsidR="004E601C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Бектенова Луиза </w:t>
            </w:r>
            <w:r w:rsidR="0076703B"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Гарифуллаевна.</w:t>
            </w:r>
          </w:p>
          <w:p w:rsidR="00576166" w:rsidRPr="00F05EB0" w:rsidRDefault="00576166" w:rsidP="005B31F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166" w:rsidRPr="00F05EB0" w:rsidRDefault="002C62FC" w:rsidP="002C62F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B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76166" w:rsidRPr="00F05EB0">
              <w:rPr>
                <w:rFonts w:ascii="Times New Roman" w:hAnsi="Times New Roman" w:cs="Times New Roman"/>
                <w:sz w:val="26"/>
                <w:szCs w:val="26"/>
              </w:rPr>
              <w:t>Остальные претенденты не признаны победителями конкурса № 4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6.</w:t>
            </w:r>
          </w:p>
          <w:p w:rsidR="002C62FC" w:rsidRPr="00F05EB0" w:rsidRDefault="0076703B" w:rsidP="002C62FC">
            <w:pPr>
              <w:tabs>
                <w:tab w:val="left" w:pos="709"/>
              </w:tabs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C62FC" w:rsidRPr="00F05EB0" w:rsidRDefault="00DB1BF3" w:rsidP="002C62FC">
            <w:pPr>
              <w:tabs>
                <w:tab w:val="left" w:pos="709"/>
              </w:tabs>
              <w:ind w:firstLine="426"/>
              <w:jc w:val="both"/>
              <w:rPr>
                <w:sz w:val="26"/>
                <w:szCs w:val="26"/>
              </w:rPr>
            </w:pPr>
            <w:r w:rsidRPr="00F05EB0">
              <w:rPr>
                <w:rFonts w:ascii="Times New Roman" w:hAnsi="Times New Roman"/>
                <w:sz w:val="26"/>
                <w:szCs w:val="26"/>
              </w:rPr>
              <w:t xml:space="preserve">По другим вакантным должностям государственной гражданской службы </w:t>
            </w:r>
            <w:r w:rsidR="0076703B" w:rsidRPr="00F05EB0">
              <w:rPr>
                <w:rFonts w:ascii="Times New Roman" w:hAnsi="Times New Roman"/>
                <w:sz w:val="26"/>
                <w:szCs w:val="26"/>
              </w:rPr>
              <w:t xml:space="preserve">Межрегиональной 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инспекции Федеральной налоговой службы по крупнейшим налогоплательщикам № </w:t>
            </w:r>
            <w:r w:rsidR="0076703B" w:rsidRPr="00F05EB0">
              <w:rPr>
                <w:rFonts w:ascii="Times New Roman" w:hAnsi="Times New Roman"/>
                <w:sz w:val="26"/>
                <w:szCs w:val="26"/>
              </w:rPr>
              <w:t>6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конкурс №</w:t>
            </w:r>
            <w:r w:rsidR="0076703B" w:rsidRPr="00F05EB0">
              <w:rPr>
                <w:rFonts w:ascii="Times New Roman" w:hAnsi="Times New Roman"/>
                <w:sz w:val="26"/>
                <w:szCs w:val="26"/>
              </w:rPr>
              <w:t>4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 признан несостоявшимся в связи с отсутствием необходимого количества кандидатов на замещение вакантной должности.</w:t>
            </w:r>
            <w:r w:rsidR="002C62FC" w:rsidRPr="00F05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2181" w:rsidRPr="00F05EB0">
              <w:rPr>
                <w:sz w:val="26"/>
                <w:szCs w:val="26"/>
              </w:rPr>
              <w:t xml:space="preserve"> </w:t>
            </w:r>
            <w:r w:rsidR="002C62FC" w:rsidRPr="00F05EB0">
              <w:rPr>
                <w:sz w:val="26"/>
                <w:szCs w:val="26"/>
              </w:rPr>
              <w:t xml:space="preserve">           </w:t>
            </w:r>
          </w:p>
          <w:p w:rsidR="00805948" w:rsidRPr="00F509CC" w:rsidRDefault="000F2181" w:rsidP="003139A0">
            <w:pPr>
              <w:tabs>
                <w:tab w:val="left" w:pos="709"/>
              </w:tabs>
              <w:ind w:firstLine="426"/>
              <w:jc w:val="both"/>
              <w:rPr>
                <w:sz w:val="26"/>
                <w:szCs w:val="26"/>
              </w:rPr>
            </w:pPr>
            <w:r w:rsidRPr="00F05EB0">
              <w:rPr>
                <w:rFonts w:ascii="Times New Roman" w:hAnsi="Times New Roman"/>
                <w:sz w:val="26"/>
                <w:szCs w:val="26"/>
              </w:rPr>
              <w:t>Документы претендентам, не прошедшим конкурс, могут быть возвращены по письменному заявлению по адресу: 125</w:t>
            </w:r>
            <w:r w:rsidR="00215C35" w:rsidRPr="00F05EB0">
              <w:rPr>
                <w:rFonts w:ascii="Times New Roman" w:hAnsi="Times New Roman"/>
                <w:sz w:val="26"/>
                <w:szCs w:val="26"/>
              </w:rPr>
              <w:t>239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, г. Москва, </w:t>
            </w:r>
            <w:r w:rsidR="00215C35" w:rsidRPr="00F05EB0">
              <w:rPr>
                <w:rFonts w:ascii="Times New Roman" w:hAnsi="Times New Roman"/>
                <w:sz w:val="26"/>
                <w:szCs w:val="26"/>
              </w:rPr>
              <w:t>Проезд Черепановых, д12/9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 xml:space="preserve">, МИ ФНС России по крупнейшим налогоплательщикам № </w:t>
            </w:r>
            <w:r w:rsidR="00215C35" w:rsidRPr="00F05EB0">
              <w:rPr>
                <w:rFonts w:ascii="Times New Roman" w:hAnsi="Times New Roman"/>
                <w:sz w:val="26"/>
                <w:szCs w:val="26"/>
              </w:rPr>
              <w:t>6</w:t>
            </w:r>
            <w:r w:rsidRPr="00F05EB0">
              <w:rPr>
                <w:rFonts w:ascii="Times New Roman" w:hAnsi="Times New Roman"/>
                <w:sz w:val="26"/>
                <w:szCs w:val="26"/>
              </w:rPr>
              <w:t>, комна</w:t>
            </w:r>
            <w:r w:rsidRPr="002C62FC">
              <w:rPr>
                <w:rFonts w:ascii="Times New Roman" w:hAnsi="Times New Roman"/>
                <w:sz w:val="26"/>
                <w:szCs w:val="26"/>
              </w:rPr>
              <w:t>та</w:t>
            </w:r>
            <w:r w:rsidR="00DB1BF3" w:rsidRPr="002C62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5C35">
              <w:rPr>
                <w:rFonts w:ascii="Times New Roman" w:hAnsi="Times New Roman"/>
                <w:sz w:val="26"/>
                <w:szCs w:val="26"/>
              </w:rPr>
              <w:t>104</w:t>
            </w:r>
            <w:r w:rsidR="00DB1BF3" w:rsidRPr="002C62F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139A0">
              <w:rPr>
                <w:rFonts w:ascii="Times New Roman" w:hAnsi="Times New Roman"/>
                <w:sz w:val="26"/>
                <w:szCs w:val="26"/>
              </w:rPr>
              <w:t>отдел кадров</w:t>
            </w:r>
            <w:r w:rsidR="00DB1BF3" w:rsidRPr="002C62FC">
              <w:rPr>
                <w:rFonts w:ascii="Times New Roman" w:hAnsi="Times New Roman"/>
                <w:sz w:val="26"/>
                <w:szCs w:val="26"/>
              </w:rPr>
              <w:t>), к</w:t>
            </w:r>
            <w:r w:rsidRPr="002C62FC">
              <w:rPr>
                <w:rFonts w:ascii="Times New Roman" w:hAnsi="Times New Roman"/>
                <w:sz w:val="26"/>
                <w:szCs w:val="26"/>
              </w:rPr>
              <w:t xml:space="preserve">онтактный телефон: (495) </w:t>
            </w:r>
            <w:r w:rsidR="003139A0">
              <w:rPr>
                <w:rFonts w:ascii="Times New Roman" w:hAnsi="Times New Roman"/>
                <w:sz w:val="26"/>
                <w:szCs w:val="26"/>
              </w:rPr>
              <w:t>980-44-53.</w:t>
            </w:r>
          </w:p>
        </w:tc>
      </w:tr>
      <w:tr w:rsidR="0076703B" w:rsidTr="005B31F6">
        <w:trPr>
          <w:trHeight w:val="2690"/>
        </w:trPr>
        <w:tc>
          <w:tcPr>
            <w:tcW w:w="10314" w:type="dxa"/>
          </w:tcPr>
          <w:p w:rsidR="0076703B" w:rsidRPr="00303F7F" w:rsidRDefault="0076703B" w:rsidP="005B31F6">
            <w:pPr>
              <w:ind w:firstLine="1134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6703B" w:rsidTr="005B31F6">
        <w:trPr>
          <w:trHeight w:val="2690"/>
        </w:trPr>
        <w:tc>
          <w:tcPr>
            <w:tcW w:w="10314" w:type="dxa"/>
          </w:tcPr>
          <w:p w:rsidR="0076703B" w:rsidRPr="00303F7F" w:rsidRDefault="0076703B" w:rsidP="005B31F6">
            <w:pPr>
              <w:ind w:left="567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56" w:rsidRDefault="00D17556" w:rsidP="00F509CC">
      <w:pPr>
        <w:spacing w:after="0" w:line="240" w:lineRule="auto"/>
      </w:pPr>
      <w:r>
        <w:separator/>
      </w:r>
    </w:p>
  </w:endnote>
  <w:endnote w:type="continuationSeparator" w:id="0">
    <w:p w:rsidR="00D17556" w:rsidRDefault="00D17556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56" w:rsidRDefault="00D17556" w:rsidP="00F509CC">
      <w:pPr>
        <w:spacing w:after="0" w:line="240" w:lineRule="auto"/>
      </w:pPr>
      <w:r>
        <w:separator/>
      </w:r>
    </w:p>
  </w:footnote>
  <w:footnote w:type="continuationSeparator" w:id="0">
    <w:p w:rsidR="00D17556" w:rsidRDefault="00D17556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56A5A"/>
    <w:rsid w:val="00071445"/>
    <w:rsid w:val="000915EC"/>
    <w:rsid w:val="000A5851"/>
    <w:rsid w:val="000C6141"/>
    <w:rsid w:val="000D6D72"/>
    <w:rsid w:val="000E6779"/>
    <w:rsid w:val="000F2181"/>
    <w:rsid w:val="001441FF"/>
    <w:rsid w:val="001E64D1"/>
    <w:rsid w:val="001F212F"/>
    <w:rsid w:val="00215C35"/>
    <w:rsid w:val="00217D99"/>
    <w:rsid w:val="00226D1B"/>
    <w:rsid w:val="002319A9"/>
    <w:rsid w:val="00235F0D"/>
    <w:rsid w:val="002B3A94"/>
    <w:rsid w:val="002B5792"/>
    <w:rsid w:val="002C3265"/>
    <w:rsid w:val="002C62FC"/>
    <w:rsid w:val="002D7078"/>
    <w:rsid w:val="002F08C1"/>
    <w:rsid w:val="00303F7F"/>
    <w:rsid w:val="00312281"/>
    <w:rsid w:val="003135F6"/>
    <w:rsid w:val="003139A0"/>
    <w:rsid w:val="0031655F"/>
    <w:rsid w:val="00364790"/>
    <w:rsid w:val="003A67A2"/>
    <w:rsid w:val="003C1949"/>
    <w:rsid w:val="003D05F5"/>
    <w:rsid w:val="003D0BC5"/>
    <w:rsid w:val="003E162B"/>
    <w:rsid w:val="003E7304"/>
    <w:rsid w:val="00421649"/>
    <w:rsid w:val="00422EE8"/>
    <w:rsid w:val="0042398C"/>
    <w:rsid w:val="004762A7"/>
    <w:rsid w:val="0048728C"/>
    <w:rsid w:val="004952BA"/>
    <w:rsid w:val="004E601C"/>
    <w:rsid w:val="005005E9"/>
    <w:rsid w:val="00500957"/>
    <w:rsid w:val="00551338"/>
    <w:rsid w:val="00576166"/>
    <w:rsid w:val="005A6ABC"/>
    <w:rsid w:val="005B31F6"/>
    <w:rsid w:val="005C30F4"/>
    <w:rsid w:val="005D28E4"/>
    <w:rsid w:val="00600679"/>
    <w:rsid w:val="00610C07"/>
    <w:rsid w:val="00610FE4"/>
    <w:rsid w:val="00615FEC"/>
    <w:rsid w:val="00616130"/>
    <w:rsid w:val="00616E95"/>
    <w:rsid w:val="0064611F"/>
    <w:rsid w:val="006553D8"/>
    <w:rsid w:val="006873F2"/>
    <w:rsid w:val="00691105"/>
    <w:rsid w:val="006A3519"/>
    <w:rsid w:val="006C354A"/>
    <w:rsid w:val="006D33A3"/>
    <w:rsid w:val="006D3EC5"/>
    <w:rsid w:val="006E766E"/>
    <w:rsid w:val="00717200"/>
    <w:rsid w:val="007312B5"/>
    <w:rsid w:val="00737F86"/>
    <w:rsid w:val="00746C8C"/>
    <w:rsid w:val="0076703B"/>
    <w:rsid w:val="007E063B"/>
    <w:rsid w:val="007F6B65"/>
    <w:rsid w:val="00805948"/>
    <w:rsid w:val="00807C9F"/>
    <w:rsid w:val="00810AAA"/>
    <w:rsid w:val="008536D9"/>
    <w:rsid w:val="00854A62"/>
    <w:rsid w:val="00863F82"/>
    <w:rsid w:val="00882944"/>
    <w:rsid w:val="008A14DE"/>
    <w:rsid w:val="008A5E37"/>
    <w:rsid w:val="008C3A86"/>
    <w:rsid w:val="008D2A47"/>
    <w:rsid w:val="008E7073"/>
    <w:rsid w:val="00902B37"/>
    <w:rsid w:val="0093098D"/>
    <w:rsid w:val="00931C6C"/>
    <w:rsid w:val="00932F15"/>
    <w:rsid w:val="00943338"/>
    <w:rsid w:val="00967C81"/>
    <w:rsid w:val="00973B51"/>
    <w:rsid w:val="00982680"/>
    <w:rsid w:val="00984EFB"/>
    <w:rsid w:val="009A17EF"/>
    <w:rsid w:val="009E6F32"/>
    <w:rsid w:val="00A15229"/>
    <w:rsid w:val="00A20947"/>
    <w:rsid w:val="00A22522"/>
    <w:rsid w:val="00A727B9"/>
    <w:rsid w:val="00AE3473"/>
    <w:rsid w:val="00B150D3"/>
    <w:rsid w:val="00B22B6B"/>
    <w:rsid w:val="00B95C87"/>
    <w:rsid w:val="00BE540D"/>
    <w:rsid w:val="00C044F9"/>
    <w:rsid w:val="00C14802"/>
    <w:rsid w:val="00C220C5"/>
    <w:rsid w:val="00C333D9"/>
    <w:rsid w:val="00C72153"/>
    <w:rsid w:val="00C73E16"/>
    <w:rsid w:val="00C819E5"/>
    <w:rsid w:val="00C822C6"/>
    <w:rsid w:val="00C874D0"/>
    <w:rsid w:val="00C954C9"/>
    <w:rsid w:val="00C96DEE"/>
    <w:rsid w:val="00D17556"/>
    <w:rsid w:val="00D17E4D"/>
    <w:rsid w:val="00D32A50"/>
    <w:rsid w:val="00D601FB"/>
    <w:rsid w:val="00D75A1C"/>
    <w:rsid w:val="00DB1BF3"/>
    <w:rsid w:val="00DC7CC3"/>
    <w:rsid w:val="00E03DBE"/>
    <w:rsid w:val="00E05BEE"/>
    <w:rsid w:val="00E1535A"/>
    <w:rsid w:val="00E16701"/>
    <w:rsid w:val="00E2207D"/>
    <w:rsid w:val="00E907BF"/>
    <w:rsid w:val="00E953C7"/>
    <w:rsid w:val="00E978F9"/>
    <w:rsid w:val="00EE271D"/>
    <w:rsid w:val="00F05EB0"/>
    <w:rsid w:val="00F10CCD"/>
    <w:rsid w:val="00F22546"/>
    <w:rsid w:val="00F24F10"/>
    <w:rsid w:val="00F509CC"/>
    <w:rsid w:val="00F53A9D"/>
    <w:rsid w:val="00F907CA"/>
    <w:rsid w:val="00F91849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8A863-562C-4C06-ACAB-62247AF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FN">
    <w:name w:val="DFN"/>
    <w:rsid w:val="006A3519"/>
    <w:rPr>
      <w:b/>
    </w:rPr>
  </w:style>
  <w:style w:type="paragraph" w:customStyle="1" w:styleId="ad">
    <w:name w:val="Цитаты"/>
    <w:basedOn w:val="a"/>
    <w:rsid w:val="006A3519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C924-9FCD-40A1-967C-4F927558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196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Киселев Владимир Константинович</cp:lastModifiedBy>
  <cp:revision>87</cp:revision>
  <cp:lastPrinted>2019-12-04T08:06:00Z</cp:lastPrinted>
  <dcterms:created xsi:type="dcterms:W3CDTF">2019-12-02T07:38:00Z</dcterms:created>
  <dcterms:modified xsi:type="dcterms:W3CDTF">2019-12-04T13:21:00Z</dcterms:modified>
</cp:coreProperties>
</file>